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5.jpg" ContentType="image/jpeg"/>
  <Override PartName="/word/media/rId48.jpg" ContentType="image/jpeg"/>
  <Override PartName="/word/media/rId27.jpg" ContentType="image/jpeg"/>
  <Override PartName="/word/media/rId55.jpg" ContentType="image/jpeg"/>
  <Override PartName="/word/media/rId29.jpg" ContentType="image/jpeg"/>
  <Override PartName="/word/media/rId35.jpg" ContentType="image/jpeg"/>
  <Override PartName="/word/media/rId37.png" ContentType="image/png"/>
  <Override PartName="/word/media/rId42.jpg" ContentType="image/jpeg"/>
  <Override PartName="/word/media/rId80.png" ContentType="image/png"/>
  <Override PartName="/word/media/rId78.jpg" ContentType="image/jpeg"/>
  <Override PartName="/word/media/rId76.jpg" ContentType="image/jpeg"/>
  <Override PartName="/word/media/rId98.jpg" ContentType="image/jpeg"/>
  <Override PartName="/word/media/rId85.jpg" ContentType="image/jpeg"/>
  <Override PartName="/word/media/rId102.jpg" ContentType="image/jpeg"/>
  <Override PartName="/word/media/rId94.jpg" ContentType="image/jpeg"/>
  <Override PartName="/word/media/rId88.jpg" ContentType="image/jpeg"/>
  <Override PartName="/word/media/rId107.jpg" ContentType="image/jpeg"/>
  <Override PartName="/word/media/rId111.jpg" ContentType="image/jpeg"/>
  <Override PartName="/word/media/rId100.jpg" ContentType="image/jpeg"/>
  <Override PartName="/word/media/rId93.jpg" ContentType="image/jpeg"/>
  <Override PartName="/word/media/rId116.jpg" ContentType="image/jpeg"/>
  <Override PartName="/word/media/rId119.jpg" ContentType="image/jpeg"/>
  <Override PartName="/word/media/rId121.jpg" ContentType="image/jpeg"/>
  <Override PartName="/word/media/rId125.jpg" ContentType="image/jpeg"/>
  <Override PartName="/word/media/rId150.jpg" ContentType="image/jpeg"/>
  <Override PartName="/word/media/rId141.jpg" ContentType="image/jpeg"/>
  <Override PartName="/word/media/rId131.jpg" ContentType="image/jpeg"/>
  <Override PartName="/word/media/rId134.jpg" ContentType="image/jpeg"/>
  <Override PartName="/word/media/rId1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 Connecticut Courant 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 Connecticut Courant 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 . .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FirstParagraph"/>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FirstParagraph"/>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4" w:name="the-sarah-whitman-hooker-house"/>
      <w:r>
        <w:t xml:space="preserve">The Sarah Whitman Hooker House</w:t>
      </w:r>
      <w:bookmarkEnd w:id="34"/>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5"/>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6" w:name="ye-olde-burying-ground"/>
      <w:r>
        <w:t xml:space="preserve">Ye Olde Burying Ground</w:t>
      </w:r>
      <w:bookmarkEnd w:id="36"/>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7"/>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38" w:name="a-look-at-the-merrells"/>
      <w:r>
        <w:t xml:space="preserve">A Look at The Merrells</w:t>
      </w:r>
      <w:bookmarkEnd w:id="38"/>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39" w:name="old-lights-and-new-lights"/>
      <w:r>
        <w:t xml:space="preserve">Old Lights and New Lights</w:t>
      </w:r>
      <w:bookmarkEnd w:id="39"/>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0" w:name="here-lies-the-story-of-elisha-seymour"/>
      <w:r>
        <w:t xml:space="preserve">Here Lies the Story of Elisha Seymour</w:t>
      </w:r>
      <w:bookmarkEnd w:id="40"/>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1" w:name="textiles-in-early-west-hartford"/>
      <w:r>
        <w:t xml:space="preserve">Textiles in Early West Hartford</w:t>
      </w:r>
      <w:bookmarkEnd w:id="41"/>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3" w:name="west-hartford-center"/>
      <w:r>
        <w:t xml:space="preserve">West Hartford Center</w:t>
      </w:r>
      <w:bookmarkEnd w:id="43"/>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4" w:name="bristow-a-man-who-bridged-cultures-and-bought-his-way-to-freedom"/>
      <w:r>
        <w:t xml:space="preserve">Bristow: A man who bridged cultures, and bought his way to freedom</w:t>
      </w:r>
      <w:bookmarkEnd w:id="44"/>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 Connecticut Courant 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6" w:name="putting-the-pieces-of-an-african-american-life-together"/>
      <w:r>
        <w:t xml:space="preserve">Putting the Pieces of an African-American Life Together</w:t>
      </w:r>
      <w:bookmarkEnd w:id="46"/>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7" w:name="rochambeau-and-the-revolutionary-west-division"/>
      <w:r>
        <w:t xml:space="preserve">Rochambeau and the Revolutionary West Division</w:t>
      </w:r>
      <w:bookmarkEnd w:id="47"/>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48"/>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49" w:name="bring-on-the-elms"/>
      <w:r>
        <w:t xml:space="preserve">Bring on the Elms</w:t>
      </w:r>
      <w:bookmarkEnd w:id="49"/>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0" w:name="elmwoods-elm-trees-stand-as-a-powerful-symbol-of-liberty"/>
      <w:r>
        <w:t xml:space="preserve">Elmwood’s Elm Trees Stand as a Powerful Symbol of Liberty</w:t>
      </w:r>
      <w:bookmarkEnd w:id="50"/>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 Hartford Courant 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1" w:name="researching-the-revolutionary-war-dead"/>
      <w:r>
        <w:t xml:space="preserve">Researching the Revolutionary War Dead</w:t>
      </w:r>
      <w:bookmarkEnd w:id="51"/>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2" w:name="naming-the-new-middle-school-bristow-or-sperry"/>
      <w:r>
        <w:t xml:space="preserve">Naming the New Middle School: Bristow or Sperry?</w:t>
      </w:r>
      <w:bookmarkEnd w:id="52"/>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3">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 . .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4" w:name="lemuel-haynes-crossed-the-color-line"/>
      <w:r>
        <w:t xml:space="preserve">Lemuel Haynes Crossed the Color Line</w:t>
      </w:r>
      <w:bookmarkEnd w:id="54"/>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 .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5"/>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6" w:name="noah-webster"/>
      <w:r>
        <w:t xml:space="preserve">Noah Webster</w:t>
      </w:r>
      <w:bookmarkEnd w:id="56"/>
    </w:p>
    <w:p>
      <w:pPr>
        <w:pStyle w:val="Heading2"/>
      </w:pPr>
      <w:bookmarkStart w:id="57" w:name="noah-websters-sketches-in-american-policy"/>
      <w:r>
        <w:t xml:space="preserve">Noah Webster’s Sketches in American Policy</w:t>
      </w:r>
      <w:bookmarkEnd w:id="57"/>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58" w:name="noah-webster-248-years-later"/>
      <w:r>
        <w:t xml:space="preserve">Noah Webster, 248 Years Later</w:t>
      </w:r>
      <w:bookmarkEnd w:id="58"/>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 . .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59" w:name="noah-websters-social-life"/>
      <w:r>
        <w:t xml:space="preserve">Noah Webster’s Social Life</w:t>
      </w:r>
      <w:bookmarkEnd w:id="59"/>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0" w:name="noah-webster-the-federalist"/>
      <w:r>
        <w:t xml:space="preserve">Noah Webster the Federalist</w:t>
      </w:r>
      <w:bookmarkEnd w:id="60"/>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1" w:name="noah-webster-and-amos-beman"/>
      <w:r>
        <w:t xml:space="preserve">Noah Webster and Amos Beman</w:t>
      </w:r>
      <w:bookmarkEnd w:id="61"/>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2" w:name="the-market-revolution"/>
      <w:r>
        <w:t xml:space="preserve">The Market Revolution</w:t>
      </w:r>
      <w:bookmarkEnd w:id="62"/>
    </w:p>
    <w:p>
      <w:pPr>
        <w:pStyle w:val="Heading2"/>
      </w:pPr>
      <w:bookmarkStart w:id="63" w:name="we-are-what-we-have"/>
      <w:r>
        <w:t xml:space="preserve">We Are What We Have</w:t>
      </w:r>
      <w:bookmarkEnd w:id="63"/>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4" w:name="diversity-in-west-hartford"/>
      <w:r>
        <w:t xml:space="preserve">Diversity in West Hartford</w:t>
      </w:r>
      <w:bookmarkEnd w:id="64"/>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5" w:name="remembering-romanta-seymour-and-19th-century-agriculture"/>
      <w:r>
        <w:t xml:space="preserve">Remembering Romanta Seymour and 19th Century Agriculture</w:t>
      </w:r>
      <w:bookmarkEnd w:id="65"/>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6" w:name="west-hartford-moves-to-payson-illinois"/>
      <w:r>
        <w:t xml:space="preserve">West Hartford Moves to Payson, Illinois</w:t>
      </w:r>
      <w:bookmarkEnd w:id="66"/>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7" w:name="an-independent-town"/>
      <w:r>
        <w:t xml:space="preserve">An Independent Town</w:t>
      </w:r>
      <w:bookmarkEnd w:id="67"/>
    </w:p>
    <w:p>
      <w:pPr>
        <w:pStyle w:val="Heading2"/>
      </w:pPr>
      <w:bookmarkStart w:id="68" w:name="democracy-in-the-mid-19th-century"/>
      <w:r>
        <w:t xml:space="preserve">Democracy in the Mid-19th Century</w:t>
      </w:r>
      <w:bookmarkEnd w:id="68"/>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69" w:name="when-abraham-lincoln-came-to-hartford"/>
      <w:r>
        <w:t xml:space="preserve">When Abraham Lincoln Came to Hartford</w:t>
      </w:r>
      <w:bookmarkEnd w:id="69"/>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0" w:name="the-towns-role-in-the-civil-war"/>
      <w:r>
        <w:t xml:space="preserve">The Town’s Role in the Civil War</w:t>
      </w:r>
      <w:bookmarkEnd w:id="70"/>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1"/>
      </w:r>
      <w:r>
        <w:t xml:space="preserve"> </w:t>
      </w:r>
      <w:r>
        <w:t xml:space="preserve">J.G. Butler wrote that the army made it hard for soldiers to keep a high morale. Butler marched 300 miles in seven days.</w:t>
      </w:r>
      <w:r>
        <w:rPr>
          <w:rStyle w:val="FootnoteReference"/>
        </w:rPr>
        <w:footnoteReference w:id="72"/>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3"/>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4" w:name="west-hartfords-first-foray-with-regionalism"/>
      <w:r>
        <w:t xml:space="preserve">West Hartford’s First Foray with Regionalism</w:t>
      </w:r>
      <w:bookmarkEnd w:id="74"/>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5" w:name="elmwoods-industries"/>
      <w:r>
        <w:t xml:space="preserve">Elmwood’s Industries</w:t>
      </w:r>
      <w:bookmarkEnd w:id="75"/>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6"/>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7" w:name="the-story-of-vanderbilt-hill"/>
      <w:r>
        <w:t xml:space="preserve">The Story of Vanderbilt Hill</w:t>
      </w:r>
      <w:bookmarkEnd w:id="77"/>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78"/>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79" w:name="who-was-william-a.-burr"/>
      <w:r>
        <w:t xml:space="preserve">Who was William A. Burr?</w:t>
      </w:r>
      <w:bookmarkEnd w:id="79"/>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0"/>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1" w:name="who-was-burdett-loomis"/>
      <w:r>
        <w:t xml:space="preserve">Who was Burdett Loomis?</w:t>
      </w:r>
      <w:bookmarkEnd w:id="81"/>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2" w:name="a-growing-suburb"/>
      <w:r>
        <w:t xml:space="preserve">A Growing Suburb</w:t>
      </w:r>
      <w:bookmarkEnd w:id="82"/>
    </w:p>
    <w:p>
      <w:pPr>
        <w:pStyle w:val="Heading2"/>
      </w:pPr>
      <w:bookmarkStart w:id="83" w:name="sewers-water-and-streetlights"/>
      <w:r>
        <w:t xml:space="preserve">Sewers, Water, and Streetlights</w:t>
      </w:r>
      <w:bookmarkEnd w:id="83"/>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4" w:name="biking-in-west-hartford"/>
      <w:r>
        <w:t xml:space="preserve">Biking in West Hartford</w:t>
      </w:r>
      <w:bookmarkEnd w:id="84"/>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5"/>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6" w:name="james-talcott-merchant-and-philanthropist"/>
      <w:r>
        <w:t xml:space="preserve">James Talcott, Merchant and Philanthropist</w:t>
      </w:r>
      <w:bookmarkEnd w:id="86"/>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7" w:name="elmwood-suburbs"/>
      <w:r>
        <w:t xml:space="preserve">Elmwood Suburbs</w:t>
      </w:r>
      <w:bookmarkEnd w:id="87"/>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88"/>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89" w:name="the-prospect-casino"/>
      <w:r>
        <w:t xml:space="preserve">The Prospect Casino</w:t>
      </w:r>
      <w:bookmarkEnd w:id="89"/>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0" w:name="charter-oak-school"/>
      <w:r>
        <w:t xml:space="preserve">Charter Oak School</w:t>
      </w:r>
      <w:bookmarkEnd w:id="90"/>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 Hartford Courant 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1" w:name="west-hartford-in-1896"/>
      <w:r>
        <w:t xml:space="preserve">West Hartford in 1896</w:t>
      </w:r>
      <w:bookmarkEnd w:id="91"/>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2">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3"/>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5" w:name="a-day-in-this-towns-history-august-10-1899"/>
      <w:r>
        <w:t xml:space="preserve">A Day in This Town’s History: August 10, 1899</w:t>
      </w:r>
      <w:bookmarkEnd w:id="95"/>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6" w:name="abraham-janes-blacksmith"/>
      <w:r>
        <w:t xml:space="preserve">Abraham Janes, Blacksmith</w:t>
      </w:r>
      <w:bookmarkEnd w:id="96"/>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7" w:name="henry-selden-a-man-who-changed-with-the-times"/>
      <w:r>
        <w:t xml:space="preserve">Henry Selden: A Man Who Changed with the Times</w:t>
      </w:r>
      <w:bookmarkEnd w:id="97"/>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98"/>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99" w:name="elmwoods-frank-stadtmueller"/>
      <w:r>
        <w:t xml:space="preserve">Elmwood’s Frank Stadtmueller</w:t>
      </w:r>
      <w:bookmarkEnd w:id="99"/>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0"/>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1" w:name="the-site-that-became-blue-back-square"/>
      <w:r>
        <w:t xml:space="preserve">The Site that Became Blue Back Square</w:t>
      </w:r>
      <w:bookmarkEnd w:id="101"/>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2"/>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2">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3" w:name="alfred-plant"/>
      <w:r>
        <w:t xml:space="preserve">Alfred Plant</w:t>
      </w:r>
      <w:bookmarkEnd w:id="103"/>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4" w:name="william-h.-hall-and-west-hartford-in-1902"/>
      <w:r>
        <w:t xml:space="preserve">William H. Hall and West Hartford in 1902</w:t>
      </w:r>
      <w:bookmarkEnd w:id="104"/>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5" w:name="west-hartford-1905"/>
      <w:r>
        <w:t xml:space="preserve">West Hartford 1905</w:t>
      </w:r>
      <w:bookmarkEnd w:id="105"/>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6" w:name="recalling-the-days-of-luna-park"/>
      <w:r>
        <w:t xml:space="preserve">Recalling the Days of Luna Park</w:t>
      </w:r>
      <w:bookmarkEnd w:id="106"/>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7"/>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 Courant 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08" w:name="troup-12"/>
      <w:r>
        <w:t xml:space="preserve">Troup 12</w:t>
      </w:r>
      <w:bookmarkEnd w:id="108"/>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09" w:name="william-howard-taft-comes-to-west-hartford"/>
      <w:r>
        <w:t xml:space="preserve">William Howard Taft comes to West Hartford</w:t>
      </w:r>
      <w:bookmarkEnd w:id="109"/>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0" w:name="mary-beachs-trip-to-the-mediterranean"/>
      <w:r>
        <w:t xml:space="preserve">Mary Beach’s trip to the Mediterranean</w:t>
      </w:r>
      <w:bookmarkEnd w:id="110"/>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1"/>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2" w:name="women-win-the-right-to-vote"/>
      <w:r>
        <w:t xml:space="preserve">Women Win the Right to Vote</w:t>
      </w:r>
      <w:bookmarkEnd w:id="112"/>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3" w:name="american-school-for-the-deaf"/>
      <w:r>
        <w:t xml:space="preserve">American School for the Deaf</w:t>
      </w:r>
      <w:bookmarkEnd w:id="113"/>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4" w:name="world-war-i-era"/>
      <w:r>
        <w:t xml:space="preserve">World War I Era</w:t>
      </w:r>
      <w:bookmarkEnd w:id="114"/>
    </w:p>
    <w:p>
      <w:pPr>
        <w:pStyle w:val="Heading2"/>
      </w:pPr>
      <w:bookmarkStart w:id="115" w:name="west-hartford-and-world-war-i"/>
      <w:r>
        <w:t xml:space="preserve">West Hartford and World War I</w:t>
      </w:r>
      <w:bookmarkEnd w:id="115"/>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6"/>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7" w:name="west-hartford-women-during-world-war-i"/>
      <w:r>
        <w:t xml:space="preserve">West Hartford Women during World War I</w:t>
      </w:r>
      <w:bookmarkEnd w:id="117"/>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18" w:name="edith-beachs-influence-on-west-hartford"/>
      <w:r>
        <w:t xml:space="preserve">Edith Beach’s Influence on West Hartford</w:t>
      </w:r>
      <w:bookmarkEnd w:id="118"/>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19"/>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0" w:name="new-departure-plant-in-elmwood"/>
      <w:r>
        <w:t xml:space="preserve">New Departure Plant in Elmwood</w:t>
      </w:r>
      <w:bookmarkEnd w:id="120"/>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 Courant 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1"/>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2" w:name="development-and-reform"/>
      <w:r>
        <w:t xml:space="preserve">Development and Reform</w:t>
      </w:r>
      <w:bookmarkEnd w:id="122"/>
    </w:p>
    <w:p>
      <w:pPr>
        <w:pStyle w:val="Heading2"/>
      </w:pPr>
      <w:bookmarkStart w:id="123" w:name="evolution-of-the-town-manager-form-of-government"/>
      <w:r>
        <w:t xml:space="preserve">Evolution of the Town Manager Form of Government</w:t>
      </w:r>
      <w:bookmarkEnd w:id="123"/>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4" w:name="the-story-of-susie-butler-andrews"/>
      <w:r>
        <w:t xml:space="preserve">The Story of Susie Butler Andrews</w:t>
      </w:r>
      <w:bookmarkEnd w:id="124"/>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5"/>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6" w:name="a-trip-back-in-time-to-westmoor-farm"/>
      <w:r>
        <w:t xml:space="preserve">A Trip Back in Time to Westmoor Farm</w:t>
      </w:r>
      <w:bookmarkEnd w:id="126"/>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7" w:name="the-life-and-times-of-edna-purtell"/>
      <w:r>
        <w:t xml:space="preserve">The Life and times of Edna Purtell</w:t>
      </w:r>
      <w:bookmarkEnd w:id="127"/>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28"/>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29" w:name="amateur-radio-in-west-hartford"/>
      <w:r>
        <w:t xml:space="preserve">Amateur Radio in West Hartford</w:t>
      </w:r>
      <w:bookmarkEnd w:id="129"/>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0" w:name="dr.caroline-hamilton"/>
      <w:r>
        <w:t xml:space="preserve">Dr. Caroline Hamilton</w:t>
      </w:r>
      <w:bookmarkEnd w:id="130"/>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 Hartford Courant 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1"/>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2" w:name="superintendent-lloyd-bugbee"/>
      <w:r>
        <w:t xml:space="preserve">Superintendent Lloyd Bugbee</w:t>
      </w:r>
      <w:bookmarkEnd w:id="132"/>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3" w:name="the-league-of-women-voters-building-leaders-in-a-democracy"/>
      <w:r>
        <w:t xml:space="preserve">The League of Women Voters: Building Leaders in a Democracy</w:t>
      </w:r>
      <w:bookmarkEnd w:id="133"/>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4"/>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5" w:name="ruth-dadourian-a-stalwart-for-justice"/>
      <w:r>
        <w:t xml:space="preserve">Ruth Dadourian: A Stalwart for Justice</w:t>
      </w:r>
      <w:bookmarkEnd w:id="135"/>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6" w:name="louise-day-duffy"/>
      <w:r>
        <w:t xml:space="preserve">Louise Day Duffy</w:t>
      </w:r>
      <w:bookmarkEnd w:id="136"/>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37" w:name="the-league-of-women-voters-defining-citizenship"/>
      <w:r>
        <w:t xml:space="preserve">The League of Women Voters: Defining Citizenship</w:t>
      </w:r>
      <w:bookmarkEnd w:id="137"/>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38" w:name="women-in-the-general-assembly"/>
      <w:r>
        <w:t xml:space="preserve">Women in the General Assembly</w:t>
      </w:r>
      <w:bookmarkEnd w:id="138"/>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39"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39"/>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0" w:name="william-h.-hall-and-our-highest-duty"/>
      <w:r>
        <w:t xml:space="preserve">William H. Hall and our</w:t>
      </w:r>
      <w:r>
        <w:t xml:space="preserve"> </w:t>
      </w:r>
      <w:r>
        <w:t xml:space="preserve">“</w:t>
      </w:r>
      <w:r>
        <w:t xml:space="preserve">Highest Duty</w:t>
      </w:r>
      <w:r>
        <w:t xml:space="preserve">”</w:t>
      </w:r>
      <w:bookmarkEnd w:id="140"/>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1"/>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2" w:name="remembering-beach-park-school"/>
      <w:r>
        <w:t xml:space="preserve">Remembering Beach Park School</w:t>
      </w:r>
      <w:bookmarkEnd w:id="142"/>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3" w:name="harmony-cooperation-and-west-hartford-first"/>
      <w:r>
        <w:t xml:space="preserve">“</w:t>
      </w:r>
      <w:r>
        <w:t xml:space="preserve">Harmony, Cooperation and West Hartford First</w:t>
      </w:r>
      <w:r>
        <w:t xml:space="preserve">”</w:t>
      </w:r>
      <w:bookmarkEnd w:id="143"/>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44" w:name="studying-african-american-migration-to-the-suburbs"/>
      <w:r>
        <w:t xml:space="preserve">Studying African-American Migration to the Suburbs</w:t>
      </w:r>
      <w:bookmarkEnd w:id="144"/>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notes if residents own their houses, their gender, their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45">
        <w:r>
          <w:rPr>
            <w:rStyle w:val="Hyperlink"/>
            <w:i/>
          </w:rPr>
          <w:t xml:space="preserve">http://ontheline.trincoll.edu</w:t>
        </w:r>
      </w:hyperlink>
      <w:r>
        <w:rPr>
          <w:i/>
        </w:rPr>
        <w:t xml:space="preserve">.</w:t>
      </w:r>
    </w:p>
    <w:p>
      <w:pPr>
        <w:pStyle w:val="Heading2"/>
      </w:pPr>
      <w:bookmarkStart w:id="146" w:name="helen-van-dyck-brown-and-the-oxford-school"/>
      <w:r>
        <w:t xml:space="preserve">Helen Van Dyck Brown and the Oxford School</w:t>
      </w:r>
      <w:bookmarkEnd w:id="146"/>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She taught science at Oxford from 1931 to 1970, and lived in West Hartford in the Sunnyreach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their relevance to what they were studying and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47" w:name="universalists-celebrate-75-years-in-town"/>
      <w:r>
        <w:t xml:space="preserve">Universalists Celebrate 75 Years in Town</w:t>
      </w:r>
      <w:bookmarkEnd w:id="147"/>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48" w:name="democracy-and-the-town-hall"/>
      <w:r>
        <w:t xml:space="preserve">Democracy and the Town Hall</w:t>
      </w:r>
      <w:bookmarkEnd w:id="148"/>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 Many Republican towns refused to take the federal money</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49" w:name="west-hartford-art-league"/>
      <w:r>
        <w:t xml:space="preserve">West Hartford Art League</w:t>
      </w:r>
      <w:bookmarkEnd w:id="149"/>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an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5334000" cy="8444935"/>
            <wp:effectExtent b="0" l="0" r="0" t="0"/>
            <wp:docPr descr="Rebecca Field Jones celebrated 50 years with the West Hartford Art League in 1994. She stands with her sculpture which the League still displays, and may be a self-portrait. Source: West Hartford Art League." title="" id="1" name="Picture"/>
            <a:graphic>
              <a:graphicData uri="http://schemas.openxmlformats.org/drawingml/2006/picture">
                <pic:pic>
                  <pic:nvPicPr>
                    <pic:cNvPr descr="images/07-art-league.jpg" id="0" name="Picture"/>
                    <pic:cNvPicPr>
                      <a:picLocks noChangeArrowheads="1" noChangeAspect="1"/>
                    </pic:cNvPicPr>
                  </pic:nvPicPr>
                  <pic:blipFill>
                    <a:blip r:embed="rId150"/>
                    <a:stretch>
                      <a:fillRect/>
                    </a:stretch>
                  </pic:blipFill>
                  <pic:spPr bwMode="auto">
                    <a:xfrm>
                      <a:off x="0" y="0"/>
                      <a:ext cx="5334000" cy="8444935"/>
                    </a:xfrm>
                    <a:prstGeom prst="rect">
                      <a:avLst/>
                    </a:prstGeom>
                    <a:noFill/>
                    <a:ln w="9525">
                      <a:noFill/>
                      <a:headEnd/>
                      <a:tailEnd/>
                    </a:ln>
                  </pic:spPr>
                </pic:pic>
              </a:graphicData>
            </a:graphic>
          </wp:inline>
        </w:drawing>
      </w:r>
    </w:p>
    <w:p>
      <w:pPr>
        <w:pStyle w:val="ImageCaption"/>
      </w:pPr>
      <w:r>
        <w:t xml:space="preserve">Rebecca Field Jones celebrated 50 years with the West Hartford Art League in 1994. She stands with her sculpture which the League still displays, and may be a self-portrait. Source: West Hartford Art League.</w:t>
      </w:r>
    </w:p>
    <w:p>
      <w:pPr>
        <w:pStyle w:val="BodyText"/>
      </w:pPr>
      <w:r>
        <w:t xml:space="preserve">Patterson and Field’s organization was actually buoyed by its start in 1933 during the Great Depression. The federal government funded for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51" w:name="governor-robert-hurley"/>
      <w:r>
        <w:t xml:space="preserve">Governor Robert Hurley</w:t>
      </w:r>
      <w:bookmarkEnd w:id="151"/>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when he was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He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52" w:name="historic-homes-developing-a-sense-of-community"/>
      <w:r>
        <w:t xml:space="preserve">Historic Homes: Developing a Sense of Community</w:t>
      </w:r>
      <w:bookmarkEnd w:id="152"/>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in 1900.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In 1902, 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53" w:name="wolcott-school-and-wolcott-park"/>
      <w:r>
        <w:t xml:space="preserve">Wolcott School and Wolcott Park</w:t>
      </w:r>
      <w:bookmarkEnd w:id="153"/>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the Town Hall from 1937 to 1989, should not be sold or changed because of its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raccoons which caused havoc with the horses with their holes in the fields. Ruth Wolcott, Henry F.’s sister, remembered eating raccoon meat. She also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to keep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54" w:name="shelter-from-the-storm"/>
      <w:r>
        <w:t xml:space="preserve">Shelter from the Storm</w:t>
      </w:r>
      <w:bookmarkEnd w:id="154"/>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55" w:name="high-ledge-homes-and-restrictive-covenants"/>
      <w:r>
        <w:t xml:space="preserve">High Ledge Homes and Restrictive Covenants</w:t>
      </w:r>
      <w:bookmarkEnd w:id="155"/>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56">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IMAGE to come</w:t>
      </w:r>
    </w:p>
    <w:p>
      <w:pPr>
        <w:pStyle w:val="BodyText"/>
      </w:pPr>
      <w:r>
        <w:t xml:space="preserve">This 1960 display ad encouraged homebuyers to move to Whitewood Farms which was close to the</w:t>
      </w:r>
      <w:r>
        <w:t xml:space="preserve"> </w:t>
      </w:r>
      <w:r>
        <w:t xml:space="preserve">“</w:t>
      </w:r>
      <w:r>
        <w:t xml:space="preserve">New St. Timothy Parish and Parochial school. . .</w:t>
      </w:r>
      <w:r>
        <w:t xml:space="preserve">”</w:t>
      </w:r>
      <w:r>
        <w:t xml:space="preserve"> </w:t>
      </w:r>
      <w:r>
        <w:t xml:space="preserve">Though it did not have a restrictive covenant, it was marketed to people who would want to live near Catholic institutions in</w:t>
      </w:r>
      <w:r>
        <w:t xml:space="preserve"> </w:t>
      </w:r>
      <w:r>
        <w:t xml:space="preserve">“</w:t>
      </w:r>
      <w:r>
        <w:t xml:space="preserve">Whitewood Farms.</w:t>
      </w:r>
      <w:r>
        <w:t xml:space="preserve">”</w:t>
      </w:r>
      <w:r>
        <w:t xml:space="preserve"> </w:t>
      </w:r>
      <w:r>
        <w:t xml:space="preserve">Source: Reprinted under fair-use copyright guidelines from The Hartford Courant, 1960.</w:t>
      </w:r>
    </w:p>
    <w:p>
      <w:pPr>
        <w:pStyle w:val="BodyText"/>
      </w:pPr>
      <w:r>
        <w:t xml:space="preserve">When and why do these restrictions come about and when do they end? My friend Professor Jack Dougherty of Trinity College is studying just this question in his research called On the Line: How Schooling, Housing and Civil Rights shaped Hartford and its Suburbs.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57">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58" w:name="world-war-ii-era"/>
      <w:r>
        <w:t xml:space="preserve">World War II Era</w:t>
      </w:r>
      <w:bookmarkEnd w:id="158"/>
    </w:p>
    <w:p>
      <w:pPr>
        <w:pStyle w:val="Heading1"/>
      </w:pPr>
      <w:bookmarkStart w:id="159" w:name="post-world-war-ii-era"/>
      <w:r>
        <w:t xml:space="preserve">Post-World War II Era</w:t>
      </w:r>
      <w:bookmarkEnd w:id="159"/>
    </w:p>
    <w:p>
      <w:pPr>
        <w:pStyle w:val="Heading1"/>
      </w:pPr>
      <w:bookmarkStart w:id="160" w:name="inner-ring-suburb"/>
      <w:r>
        <w:t xml:space="preserve">Inner Ring Suburb</w:t>
      </w:r>
      <w:bookmarkEnd w:id="160"/>
    </w:p>
    <w:p>
      <w:pPr>
        <w:pStyle w:val="Heading1"/>
      </w:pPr>
      <w:bookmarkStart w:id="161" w:name="the-fight-for-justice"/>
      <w:r>
        <w:t xml:space="preserve">The Fight for Justice</w:t>
      </w:r>
      <w:bookmarkEnd w:id="161"/>
    </w:p>
    <w:p>
      <w:pPr>
        <w:pStyle w:val="Heading1"/>
      </w:pPr>
      <w:bookmarkStart w:id="162" w:name="afterword"/>
      <w:r>
        <w:t xml:space="preserve">Afterword</w:t>
      </w:r>
      <w:bookmarkEnd w:id="162"/>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163">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3"/>
          <w:ilvl w:val="0"/>
        </w:numPr>
      </w:pPr>
      <w:r>
        <w:t xml:space="preserve">a symbol in history,</w:t>
      </w:r>
    </w:p>
    <w:p>
      <w:pPr>
        <w:pStyle w:val="Compact"/>
        <w:numPr>
          <w:numId w:val="1003"/>
          <w:ilvl w:val="0"/>
        </w:numPr>
      </w:pPr>
      <w:r>
        <w:t xml:space="preserve">a community event, and</w:t>
      </w:r>
    </w:p>
    <w:p>
      <w:pPr>
        <w:pStyle w:val="Compact"/>
        <w:numPr>
          <w:numId w:val="1003"/>
          <w:ilvl w:val="0"/>
        </w:numPr>
      </w:pPr>
      <w:r>
        <w:t xml:space="preserve">a tool for educating us about liberty in a democracy.</w:t>
      </w:r>
    </w:p>
    <w:p>
      <w:pPr>
        <w:pStyle w:val="FirstParagraph"/>
      </w:pPr>
      <w:r>
        <w:t xml:space="preserve">You see, trees have special significance</w:t>
      </w:r>
    </w:p>
    <w:p>
      <w:pPr>
        <w:pStyle w:val="Compact"/>
        <w:numPr>
          <w:numId w:val="1004"/>
          <w:ilvl w:val="0"/>
        </w:numPr>
      </w:pPr>
      <w:r>
        <w:t xml:space="preserve">in our environment and also</w:t>
      </w:r>
    </w:p>
    <w:p>
      <w:pPr>
        <w:pStyle w:val="Compact"/>
        <w:numPr>
          <w:numId w:val="1004"/>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5"/>
          <w:ilvl w:val="0"/>
        </w:numPr>
      </w:pPr>
      <w:r>
        <w:t xml:space="preserve">liberty from government tyranny and coercion</w:t>
      </w:r>
    </w:p>
    <w:p>
      <w:pPr>
        <w:pStyle w:val="Compact"/>
        <w:numPr>
          <w:numId w:val="1005"/>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06"/>
          <w:ilvl w:val="0"/>
        </w:numPr>
      </w:pPr>
      <w:r>
        <w:t xml:space="preserve">What did liberty mean to the people who lived here 240 years ago?</w:t>
      </w:r>
    </w:p>
    <w:p>
      <w:pPr>
        <w:pStyle w:val="Compact"/>
        <w:numPr>
          <w:numId w:val="1006"/>
          <w:ilvl w:val="0"/>
        </w:numPr>
      </w:pPr>
      <w:r>
        <w:t xml:space="preserve">Was it so different from what we yearn for today?</w:t>
      </w:r>
    </w:p>
    <w:p>
      <w:pPr>
        <w:pStyle w:val="Compact"/>
        <w:numPr>
          <w:numId w:val="1006"/>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07"/>
          <w:ilvl w:val="0"/>
        </w:numPr>
      </w:pPr>
      <w:r>
        <w:t xml:space="preserve">How do you participate in your community? Not just in the past, but also today.</w:t>
      </w:r>
    </w:p>
    <w:p>
      <w:pPr>
        <w:pStyle w:val="Compact"/>
        <w:numPr>
          <w:numId w:val="1007"/>
          <w:ilvl w:val="0"/>
        </w:numPr>
      </w:pPr>
      <w:r>
        <w:t xml:space="preserve">What is your covenant with this town, your town?</w:t>
      </w:r>
    </w:p>
    <w:p>
      <w:pPr>
        <w:pStyle w:val="Compact"/>
        <w:numPr>
          <w:numId w:val="1007"/>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08"/>
          <w:ilvl w:val="0"/>
        </w:numPr>
      </w:pPr>
      <w:r>
        <w:t xml:space="preserve">What causes change?</w:t>
      </w:r>
    </w:p>
    <w:p>
      <w:pPr>
        <w:pStyle w:val="Compact"/>
        <w:numPr>
          <w:numId w:val="1008"/>
          <w:ilvl w:val="0"/>
        </w:numPr>
      </w:pPr>
      <w:r>
        <w:t xml:space="preserve">How does an event compare to what happened in another time and place?</w:t>
      </w:r>
    </w:p>
    <w:p>
      <w:pPr>
        <w:pStyle w:val="Compact"/>
        <w:numPr>
          <w:numId w:val="1008"/>
          <w:ilvl w:val="0"/>
        </w:numPr>
      </w:pPr>
      <w:r>
        <w:t xml:space="preserve">What is the context of the event? and</w:t>
      </w:r>
    </w:p>
    <w:p>
      <w:pPr>
        <w:pStyle w:val="Compact"/>
        <w:numPr>
          <w:numId w:val="1008"/>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09"/>
          <w:ilvl w:val="0"/>
        </w:numPr>
      </w:pPr>
      <w:r>
        <w:t xml:space="preserve">where the Beach sisters could be leaders and drive their own cars as early as 1905,</w:t>
      </w:r>
    </w:p>
    <w:p>
      <w:pPr>
        <w:pStyle w:val="Compact"/>
        <w:numPr>
          <w:numId w:val="1009"/>
          <w:ilvl w:val="0"/>
        </w:numPr>
      </w:pPr>
      <w:r>
        <w:t xml:space="preserve">where an enslaved man who bought his freedom, right before these elms were planted could get a school, Bristow, named after him in 2004,</w:t>
      </w:r>
    </w:p>
    <w:p>
      <w:pPr>
        <w:pStyle w:val="Compact"/>
        <w:numPr>
          <w:numId w:val="1009"/>
          <w:ilvl w:val="0"/>
        </w:numPr>
      </w:pPr>
      <w:r>
        <w:t xml:space="preserve">where people came by trolley to Luna Park for manufactured fun in a city of lights,</w:t>
      </w:r>
    </w:p>
    <w:p>
      <w:pPr>
        <w:pStyle w:val="Compact"/>
        <w:numPr>
          <w:numId w:val="1009"/>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09"/>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1">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2">
    <w:p>
      <w:pPr>
        <w:pStyle w:val="FootnoteText"/>
      </w:pPr>
      <w:r>
        <w:rPr>
          <w:rStyle w:val="FootnoteReference"/>
        </w:rPr>
        <w:footnoteRef/>
      </w:r>
      <w:r>
        <w:t xml:space="preserve"> </w:t>
      </w:r>
      <w:r>
        <w:t xml:space="preserve">J.G. Butler to Mrs. Elizabeth Sisson, 13 January 1863, Butler Bassette Collection.</w:t>
      </w:r>
    </w:p>
  </w:footnote>
  <w:footnote w:id="73">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image" Id="rId27" Target="media/rId27.jpg" /><Relationship Type="http://schemas.openxmlformats.org/officeDocument/2006/relationships/image" Id="rId55" Target="media/rId55.jpg" /><Relationship Type="http://schemas.openxmlformats.org/officeDocument/2006/relationships/image" Id="rId29" Target="media/rId29.jpg" /><Relationship Type="http://schemas.openxmlformats.org/officeDocument/2006/relationships/image" Id="rId35" Target="media/rId35.jpg" /><Relationship Type="http://schemas.openxmlformats.org/officeDocument/2006/relationships/image" Id="rId37" Target="media/rId37.png" /><Relationship Type="http://schemas.openxmlformats.org/officeDocument/2006/relationships/image" Id="rId42" Target="media/rId42.jpg" /><Relationship Type="http://schemas.openxmlformats.org/officeDocument/2006/relationships/image" Id="rId80" Target="media/rId80.png" /><Relationship Type="http://schemas.openxmlformats.org/officeDocument/2006/relationships/image" Id="rId78" Target="media/rId78.jpg" /><Relationship Type="http://schemas.openxmlformats.org/officeDocument/2006/relationships/image" Id="rId76" Target="media/rId76.jpg" /><Relationship Type="http://schemas.openxmlformats.org/officeDocument/2006/relationships/image" Id="rId98" Target="media/rId98.jpg" /><Relationship Type="http://schemas.openxmlformats.org/officeDocument/2006/relationships/image" Id="rId85" Target="media/rId85.jpg" /><Relationship Type="http://schemas.openxmlformats.org/officeDocument/2006/relationships/image" Id="rId102" Target="media/rId102.jpg" /><Relationship Type="http://schemas.openxmlformats.org/officeDocument/2006/relationships/image" Id="rId94" Target="media/rId94.jpg" /><Relationship Type="http://schemas.openxmlformats.org/officeDocument/2006/relationships/image" Id="rId88" Target="media/rId88.jpg" /><Relationship Type="http://schemas.openxmlformats.org/officeDocument/2006/relationships/image" Id="rId107" Target="media/rId107.jpg" /><Relationship Type="http://schemas.openxmlformats.org/officeDocument/2006/relationships/image" Id="rId111" Target="media/rId111.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116" Target="media/rId116.jpg" /><Relationship Type="http://schemas.openxmlformats.org/officeDocument/2006/relationships/image" Id="rId119" Target="media/rId119.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50" Target="media/rId150.jpg" /><Relationship Type="http://schemas.openxmlformats.org/officeDocument/2006/relationships/image" Id="rId141" Target="media/rId141.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28" Target="media/rId128.jpg" /><Relationship Type="http://schemas.openxmlformats.org/officeDocument/2006/relationships/hyperlink" Id="rId156" Target="http://OnTheLine.trincoll.edu" TargetMode="External" /><Relationship Type="http://schemas.openxmlformats.org/officeDocument/2006/relationships/hyperlink" Id="rId157" Target="http://depts.washington.edu/civilr/covenants.htm" TargetMode="External" /><Relationship Type="http://schemas.openxmlformats.org/officeDocument/2006/relationships/hyperlink" Id="rId145" Target="http://ontheline.trincoll.edu" TargetMode="External" /><Relationship Type="http://schemas.openxmlformats.org/officeDocument/2006/relationships/hyperlink" Id="rId163"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2"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53"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56" Target="http://OnTheLine.trincoll.edu" TargetMode="External" /><Relationship Type="http://schemas.openxmlformats.org/officeDocument/2006/relationships/hyperlink" Id="rId157" Target="http://depts.washington.edu/civilr/covenants.htm" TargetMode="External" /><Relationship Type="http://schemas.openxmlformats.org/officeDocument/2006/relationships/hyperlink" Id="rId145" Target="http://ontheline.trincoll.edu" TargetMode="External" /><Relationship Type="http://schemas.openxmlformats.org/officeDocument/2006/relationships/hyperlink" Id="rId163"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2"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53"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2018-06-26T21:41:05Z</dcterms:created>
  <dcterms:modified xsi:type="dcterms:W3CDTF">2018-06-26T21:41:05Z</dcterms:modified>
</cp:coreProperties>
</file>